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A5BFC" w14:textId="77777777" w:rsidR="00780F60" w:rsidRDefault="00780F60" w:rsidP="00C0708C">
      <w:pPr>
        <w:jc w:val="center"/>
      </w:pPr>
      <w:r w:rsidRPr="00107171">
        <w:rPr>
          <w:noProof/>
        </w:rPr>
        <w:drawing>
          <wp:inline distT="0" distB="0" distL="0" distR="0" wp14:anchorId="09FE0168" wp14:editId="7088995E">
            <wp:extent cx="866775" cy="866775"/>
            <wp:effectExtent l="0" t="0" r="9525" b="9525"/>
            <wp:docPr id="3" name="Picture 3" descr="C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inline>
        </w:drawing>
      </w:r>
    </w:p>
    <w:p w14:paraId="1CF7D90C" w14:textId="77777777" w:rsidR="0083553C" w:rsidRPr="00780F60" w:rsidRDefault="0083553C" w:rsidP="00780F60">
      <w:pPr>
        <w:pStyle w:val="Heading1"/>
        <w:spacing w:before="0"/>
        <w:jc w:val="center"/>
        <w:rPr>
          <w:b/>
          <w:color w:val="auto"/>
        </w:rPr>
      </w:pPr>
      <w:r w:rsidRPr="00780F60">
        <w:rPr>
          <w:b/>
          <w:color w:val="auto"/>
        </w:rPr>
        <w:t>Commission on Teacher Credentialing</w:t>
      </w:r>
    </w:p>
    <w:p w14:paraId="6B4E56A2" w14:textId="77777777" w:rsidR="0083553C" w:rsidRPr="00653182" w:rsidRDefault="0083553C" w:rsidP="00653182">
      <w:pPr>
        <w:spacing w:after="0"/>
        <w:jc w:val="center"/>
        <w:rPr>
          <w:rFonts w:asciiTheme="majorHAnsi" w:hAnsiTheme="majorHAnsi" w:cstheme="majorHAnsi"/>
          <w:b/>
          <w:sz w:val="32"/>
          <w:szCs w:val="32"/>
        </w:rPr>
      </w:pPr>
      <w:r w:rsidRPr="00653182">
        <w:rPr>
          <w:rFonts w:asciiTheme="majorHAnsi" w:hAnsiTheme="majorHAnsi" w:cstheme="majorHAnsi"/>
          <w:b/>
          <w:sz w:val="32"/>
          <w:szCs w:val="32"/>
        </w:rPr>
        <w:t>Preconditions Submission Review</w:t>
      </w:r>
    </w:p>
    <w:p w14:paraId="375E6450" w14:textId="77777777" w:rsidR="00AD0BBF" w:rsidRPr="00653182" w:rsidRDefault="0041361F" w:rsidP="00653182">
      <w:pPr>
        <w:spacing w:after="0"/>
        <w:jc w:val="center"/>
        <w:rPr>
          <w:rFonts w:asciiTheme="majorHAnsi" w:hAnsiTheme="majorHAnsi" w:cstheme="majorHAnsi"/>
          <w:b/>
          <w:sz w:val="32"/>
          <w:szCs w:val="32"/>
        </w:rPr>
      </w:pPr>
      <w:r>
        <w:rPr>
          <w:rFonts w:asciiTheme="majorHAnsi" w:hAnsiTheme="majorHAnsi" w:cstheme="majorHAnsi"/>
          <w:b/>
          <w:sz w:val="32"/>
          <w:szCs w:val="32"/>
        </w:rPr>
        <w:t xml:space="preserve">Due </w:t>
      </w:r>
      <w:r w:rsidR="00CD5B16" w:rsidRPr="00653182">
        <w:rPr>
          <w:rFonts w:asciiTheme="majorHAnsi" w:hAnsiTheme="majorHAnsi" w:cstheme="majorHAnsi"/>
          <w:b/>
          <w:sz w:val="32"/>
          <w:szCs w:val="32"/>
        </w:rPr>
        <w:t>March</w:t>
      </w:r>
      <w:r w:rsidR="0083553C" w:rsidRPr="00653182">
        <w:rPr>
          <w:rFonts w:asciiTheme="majorHAnsi" w:hAnsiTheme="majorHAnsi" w:cstheme="majorHAnsi"/>
          <w:b/>
          <w:sz w:val="32"/>
          <w:szCs w:val="32"/>
        </w:rPr>
        <w:t xml:space="preserve"> 2020</w:t>
      </w:r>
    </w:p>
    <w:p w14:paraId="3B3B146C" w14:textId="77777777" w:rsidR="00CD5B16" w:rsidRPr="00CD5B16" w:rsidRDefault="0066416E" w:rsidP="00653182">
      <w:pPr>
        <w:tabs>
          <w:tab w:val="right" w:pos="8640"/>
          <w:tab w:val="right" w:pos="11520"/>
          <w:tab w:val="right" w:pos="12960"/>
        </w:tabs>
        <w:spacing w:after="0"/>
        <w:rPr>
          <w:b/>
          <w:sz w:val="24"/>
          <w:szCs w:val="24"/>
        </w:rPr>
      </w:pPr>
      <w:r>
        <w:rPr>
          <w:b/>
          <w:sz w:val="24"/>
          <w:szCs w:val="24"/>
        </w:rPr>
        <w:pict w14:anchorId="437099E5">
          <v:rect id="_x0000_i1025" style="width:0;height:1.5pt" o:hralign="center" o:hrstd="t" o:hr="t" fillcolor="#a0a0a0" stroked="f"/>
        </w:pict>
      </w:r>
    </w:p>
    <w:p w14:paraId="648B5863" w14:textId="77777777" w:rsidR="0083553C" w:rsidRPr="00FE5C57" w:rsidRDefault="0083553C" w:rsidP="00653182">
      <w:pPr>
        <w:tabs>
          <w:tab w:val="right" w:pos="8640"/>
          <w:tab w:val="right" w:pos="11520"/>
          <w:tab w:val="right" w:pos="12960"/>
        </w:tabs>
        <w:spacing w:after="120"/>
        <w:jc w:val="both"/>
        <w:rPr>
          <w:sz w:val="28"/>
          <w:szCs w:val="28"/>
        </w:rPr>
      </w:pPr>
      <w:r w:rsidRPr="00CF2F06">
        <w:rPr>
          <w:sz w:val="28"/>
          <w:szCs w:val="28"/>
        </w:rPr>
        <w:t>Institution:</w:t>
      </w:r>
      <w:r w:rsidR="00CF2F06">
        <w:rPr>
          <w:sz w:val="28"/>
          <w:szCs w:val="28"/>
        </w:rPr>
        <w:t xml:space="preserve"> </w:t>
      </w:r>
      <w:r w:rsidR="001E3310" w:rsidRPr="001E3310">
        <w:rPr>
          <w:b/>
          <w:sz w:val="28"/>
          <w:szCs w:val="28"/>
        </w:rPr>
        <w:t>Fresno County Superintendent of Schools</w:t>
      </w:r>
    </w:p>
    <w:p w14:paraId="50CAB00C" w14:textId="77777777" w:rsidR="0083553C" w:rsidRPr="00FE5C57" w:rsidRDefault="0083553C" w:rsidP="00653182">
      <w:pPr>
        <w:tabs>
          <w:tab w:val="right" w:pos="7200"/>
          <w:tab w:val="right" w:pos="10080"/>
          <w:tab w:val="right" w:pos="11520"/>
        </w:tabs>
        <w:spacing w:after="120"/>
        <w:jc w:val="both"/>
        <w:rPr>
          <w:sz w:val="28"/>
          <w:szCs w:val="28"/>
        </w:rPr>
      </w:pPr>
      <w:r w:rsidRPr="00CF2F06">
        <w:rPr>
          <w:sz w:val="28"/>
          <w:szCs w:val="28"/>
        </w:rPr>
        <w:t>Program Cohort</w:t>
      </w:r>
      <w:r w:rsidRPr="00FE5C57">
        <w:rPr>
          <w:sz w:val="28"/>
          <w:szCs w:val="28"/>
        </w:rPr>
        <w:t xml:space="preserve">: </w:t>
      </w:r>
      <w:r w:rsidRPr="00CF2F06">
        <w:rPr>
          <w:b/>
          <w:sz w:val="28"/>
          <w:szCs w:val="28"/>
        </w:rPr>
        <w:t>Green Cohort</w:t>
      </w:r>
    </w:p>
    <w:p w14:paraId="0AD08D49" w14:textId="77777777" w:rsidR="0083553C" w:rsidRPr="008A30E6" w:rsidRDefault="0083553C" w:rsidP="00653182">
      <w:pPr>
        <w:spacing w:after="120" w:line="240" w:lineRule="auto"/>
        <w:jc w:val="both"/>
        <w:rPr>
          <w:b/>
          <w:sz w:val="24"/>
          <w:szCs w:val="24"/>
        </w:rPr>
      </w:pPr>
      <w:r w:rsidRPr="008C3C46">
        <w:rPr>
          <w:sz w:val="24"/>
          <w:szCs w:val="24"/>
        </w:rPr>
        <w:t xml:space="preserve">The information provided by your institution to demonstrate that each Commission approved credential program is operating in compliance with preconditions have been reviewed by staff.  For preconditions that have been determined are met, no further action is necessary. </w:t>
      </w:r>
      <w:r w:rsidRPr="008C3C46">
        <w:rPr>
          <w:b/>
          <w:sz w:val="24"/>
          <w:szCs w:val="24"/>
        </w:rPr>
        <w:t>If additional information is needed, the precondition responses must be revised (</w:t>
      </w:r>
      <w:r w:rsidRPr="008C3C46">
        <w:rPr>
          <w:b/>
          <w:color w:val="FF0000"/>
          <w:sz w:val="24"/>
          <w:szCs w:val="24"/>
        </w:rPr>
        <w:t>use a different colored font</w:t>
      </w:r>
      <w:r w:rsidRPr="008C3C46">
        <w:rPr>
          <w:b/>
          <w:sz w:val="24"/>
          <w:szCs w:val="24"/>
        </w:rPr>
        <w:t xml:space="preserve">), and resubmitted to </w:t>
      </w:r>
      <w:hyperlink r:id="rId10" w:history="1">
        <w:r w:rsidRPr="008C3C46">
          <w:rPr>
            <w:b/>
            <w:color w:val="0563C1" w:themeColor="hyperlink"/>
            <w:sz w:val="24"/>
            <w:szCs w:val="24"/>
            <w:u w:val="single"/>
          </w:rPr>
          <w:t>Preconditions@ctc.ca.gov</w:t>
        </w:r>
      </w:hyperlink>
      <w:r w:rsidRPr="008C3C46">
        <w:rPr>
          <w:b/>
          <w:sz w:val="24"/>
          <w:szCs w:val="24"/>
        </w:rPr>
        <w:t>.</w:t>
      </w:r>
      <w:r w:rsidR="004E7895">
        <w:rPr>
          <w:b/>
          <w:sz w:val="24"/>
          <w:szCs w:val="24"/>
        </w:rPr>
        <w:t xml:space="preserve"> </w:t>
      </w:r>
      <w:r w:rsidRPr="008C3C46">
        <w:rPr>
          <w:sz w:val="24"/>
          <w:szCs w:val="24"/>
        </w:rPr>
        <w:t>Institutions</w:t>
      </w:r>
      <w:r w:rsidR="007C745A">
        <w:rPr>
          <w:sz w:val="24"/>
          <w:szCs w:val="24"/>
        </w:rPr>
        <w:t xml:space="preserve"> </w:t>
      </w:r>
      <w:r w:rsidRPr="008C3C46">
        <w:rPr>
          <w:sz w:val="24"/>
          <w:szCs w:val="24"/>
        </w:rPr>
        <w:t>failing to submit revised preconditions within this time frame will be included in the next Committee on Accreditation meeting agenda for discussion and possible action.</w:t>
      </w:r>
      <w:r w:rsidR="007C745A">
        <w:rPr>
          <w:sz w:val="24"/>
          <w:szCs w:val="24"/>
        </w:rPr>
        <w:t xml:space="preserve"> </w:t>
      </w:r>
      <w:r w:rsidRPr="008C3C46">
        <w:rPr>
          <w:sz w:val="24"/>
          <w:szCs w:val="24"/>
        </w:rPr>
        <w:t xml:space="preserve">If you have any questions about the feedback provided here, please contact </w:t>
      </w:r>
      <w:hyperlink r:id="rId11" w:history="1">
        <w:r w:rsidRPr="008C3C46">
          <w:rPr>
            <w:b/>
            <w:color w:val="0563C1" w:themeColor="hyperlink"/>
            <w:sz w:val="24"/>
            <w:szCs w:val="24"/>
            <w:u w:val="single"/>
          </w:rPr>
          <w:t>Preconditions@ctc.ca.gov</w:t>
        </w:r>
      </w:hyperlink>
      <w:r w:rsidRPr="008C3C46">
        <w:rPr>
          <w:b/>
          <w:sz w:val="24"/>
          <w:szCs w:val="24"/>
        </w:rPr>
        <w:t>.</w:t>
      </w:r>
    </w:p>
    <w:tbl>
      <w:tblPr>
        <w:tblStyle w:val="TableGrid"/>
        <w:tblW w:w="0" w:type="auto"/>
        <w:tblLook w:val="04A0" w:firstRow="1" w:lastRow="0" w:firstColumn="1" w:lastColumn="0" w:noHBand="0" w:noVBand="1"/>
        <w:tblCaption w:val="Preconditions Feedback"/>
        <w:tblDescription w:val="Active and inactive programs are listed on the first column. Either met or not met status is listed on the second column. Lastly, additional feedback information is on the third column."/>
      </w:tblPr>
      <w:tblGrid>
        <w:gridCol w:w="2605"/>
        <w:gridCol w:w="990"/>
        <w:gridCol w:w="5755"/>
      </w:tblGrid>
      <w:tr w:rsidR="00283FF9" w14:paraId="742F162A" w14:textId="77777777" w:rsidTr="00780F60">
        <w:trPr>
          <w:trHeight w:val="503"/>
          <w:tblHeader/>
        </w:trPr>
        <w:tc>
          <w:tcPr>
            <w:tcW w:w="2605" w:type="dxa"/>
          </w:tcPr>
          <w:p w14:paraId="7DC8E396" w14:textId="77777777" w:rsidR="00283FF9" w:rsidRPr="00CD5B16" w:rsidRDefault="0007619D" w:rsidP="00CD5B16">
            <w:pPr>
              <w:spacing w:after="120"/>
              <w:jc w:val="center"/>
              <w:rPr>
                <w:rFonts w:cstheme="minorHAnsi"/>
                <w:b/>
                <w:sz w:val="24"/>
                <w:szCs w:val="24"/>
              </w:rPr>
            </w:pPr>
            <w:r>
              <w:rPr>
                <w:rFonts w:cstheme="minorHAnsi"/>
                <w:b/>
                <w:sz w:val="24"/>
                <w:szCs w:val="24"/>
              </w:rPr>
              <w:t>Programs</w:t>
            </w:r>
          </w:p>
        </w:tc>
        <w:tc>
          <w:tcPr>
            <w:tcW w:w="990" w:type="dxa"/>
          </w:tcPr>
          <w:p w14:paraId="1ECFE8EE" w14:textId="77777777" w:rsidR="00283FF9" w:rsidRPr="00CD5B16" w:rsidRDefault="00283FF9" w:rsidP="00CD5B16">
            <w:pPr>
              <w:spacing w:after="120"/>
              <w:jc w:val="center"/>
              <w:rPr>
                <w:rFonts w:cstheme="minorHAnsi"/>
                <w:b/>
                <w:sz w:val="24"/>
                <w:szCs w:val="24"/>
              </w:rPr>
            </w:pPr>
            <w:r w:rsidRPr="00CD5B16">
              <w:rPr>
                <w:rFonts w:cstheme="minorHAnsi"/>
                <w:b/>
                <w:sz w:val="24"/>
                <w:szCs w:val="24"/>
              </w:rPr>
              <w:t>All Met</w:t>
            </w:r>
          </w:p>
        </w:tc>
        <w:tc>
          <w:tcPr>
            <w:tcW w:w="5755" w:type="dxa"/>
          </w:tcPr>
          <w:p w14:paraId="2927BA9E" w14:textId="77777777" w:rsidR="00283FF9" w:rsidRPr="00CD5B16" w:rsidRDefault="00283FF9" w:rsidP="00CD5B16">
            <w:pPr>
              <w:spacing w:after="120"/>
              <w:jc w:val="center"/>
              <w:rPr>
                <w:rFonts w:cstheme="minorHAnsi"/>
                <w:b/>
                <w:sz w:val="24"/>
                <w:szCs w:val="24"/>
              </w:rPr>
            </w:pPr>
            <w:r w:rsidRPr="00CD5B16">
              <w:rPr>
                <w:rFonts w:cstheme="minorHAnsi"/>
                <w:b/>
                <w:sz w:val="24"/>
                <w:szCs w:val="24"/>
              </w:rPr>
              <w:t>Needs Additional Information</w:t>
            </w:r>
          </w:p>
        </w:tc>
      </w:tr>
      <w:tr w:rsidR="00283FF9" w14:paraId="4A936043" w14:textId="77777777" w:rsidTr="0035650A">
        <w:tc>
          <w:tcPr>
            <w:tcW w:w="2605" w:type="dxa"/>
          </w:tcPr>
          <w:p w14:paraId="4D723022" w14:textId="77777777" w:rsidR="00283FF9" w:rsidRPr="00653182" w:rsidRDefault="0035650A" w:rsidP="0083553C">
            <w:pPr>
              <w:spacing w:after="120"/>
              <w:rPr>
                <w:rFonts w:cstheme="minorHAnsi"/>
                <w:b/>
                <w:sz w:val="24"/>
                <w:szCs w:val="24"/>
              </w:rPr>
            </w:pPr>
            <w:r w:rsidRPr="00653182">
              <w:rPr>
                <w:rFonts w:cstheme="minorHAnsi"/>
                <w:b/>
                <w:sz w:val="24"/>
                <w:szCs w:val="24"/>
              </w:rPr>
              <w:t>General</w:t>
            </w:r>
          </w:p>
        </w:tc>
        <w:tc>
          <w:tcPr>
            <w:tcW w:w="990" w:type="dxa"/>
          </w:tcPr>
          <w:p w14:paraId="30AD7154" w14:textId="5315F18A" w:rsidR="00283FF9" w:rsidRPr="00653182" w:rsidRDefault="009C3A60" w:rsidP="0083553C">
            <w:pPr>
              <w:spacing w:after="120"/>
              <w:rPr>
                <w:rFonts w:cstheme="minorHAnsi"/>
                <w:sz w:val="24"/>
                <w:szCs w:val="24"/>
              </w:rPr>
            </w:pPr>
            <w:r>
              <w:rPr>
                <w:rFonts w:cstheme="minorHAnsi"/>
                <w:sz w:val="24"/>
                <w:szCs w:val="24"/>
              </w:rPr>
              <w:t>MET</w:t>
            </w:r>
          </w:p>
        </w:tc>
        <w:tc>
          <w:tcPr>
            <w:tcW w:w="5755" w:type="dxa"/>
          </w:tcPr>
          <w:p w14:paraId="08E1695A" w14:textId="77777777" w:rsidR="00283FF9" w:rsidRPr="00653182" w:rsidRDefault="00283FF9" w:rsidP="0083553C">
            <w:pPr>
              <w:spacing w:after="120"/>
              <w:rPr>
                <w:rFonts w:cstheme="minorHAnsi"/>
                <w:sz w:val="24"/>
                <w:szCs w:val="24"/>
              </w:rPr>
            </w:pPr>
          </w:p>
        </w:tc>
      </w:tr>
      <w:tr w:rsidR="0035650A" w14:paraId="7A5E0E3A" w14:textId="77777777" w:rsidTr="0035650A">
        <w:tc>
          <w:tcPr>
            <w:tcW w:w="2605" w:type="dxa"/>
          </w:tcPr>
          <w:p w14:paraId="12E0B785" w14:textId="77777777" w:rsidR="0035650A" w:rsidRPr="00653182" w:rsidRDefault="0035650A" w:rsidP="0083553C">
            <w:pPr>
              <w:spacing w:after="120"/>
              <w:rPr>
                <w:rFonts w:cstheme="minorHAnsi"/>
                <w:b/>
                <w:sz w:val="24"/>
                <w:szCs w:val="24"/>
              </w:rPr>
            </w:pPr>
            <w:r w:rsidRPr="00653182">
              <w:rPr>
                <w:rFonts w:cstheme="minorHAnsi"/>
                <w:b/>
                <w:sz w:val="24"/>
                <w:szCs w:val="24"/>
              </w:rPr>
              <w:t>Teacher Induction</w:t>
            </w:r>
          </w:p>
        </w:tc>
        <w:tc>
          <w:tcPr>
            <w:tcW w:w="990" w:type="dxa"/>
          </w:tcPr>
          <w:p w14:paraId="51ED203D" w14:textId="77777777" w:rsidR="0035650A" w:rsidRPr="00653182" w:rsidRDefault="0035650A" w:rsidP="0083553C">
            <w:pPr>
              <w:spacing w:after="120"/>
              <w:rPr>
                <w:rFonts w:cstheme="minorHAnsi"/>
                <w:sz w:val="24"/>
                <w:szCs w:val="24"/>
              </w:rPr>
            </w:pPr>
          </w:p>
        </w:tc>
        <w:tc>
          <w:tcPr>
            <w:tcW w:w="5755" w:type="dxa"/>
          </w:tcPr>
          <w:p w14:paraId="10FAA379" w14:textId="455AFCA5" w:rsidR="0035650A" w:rsidRPr="00620D98" w:rsidRDefault="00620D98" w:rsidP="0083553C">
            <w:pPr>
              <w:spacing w:after="120"/>
              <w:rPr>
                <w:rFonts w:cstheme="minorHAnsi"/>
                <w:sz w:val="24"/>
                <w:szCs w:val="24"/>
              </w:rPr>
            </w:pPr>
            <w:r>
              <w:rPr>
                <w:rFonts w:cstheme="minorHAnsi"/>
                <w:b/>
                <w:bCs/>
                <w:sz w:val="24"/>
                <w:szCs w:val="24"/>
              </w:rPr>
              <w:t xml:space="preserve">Precondition 5: </w:t>
            </w:r>
            <w:r>
              <w:rPr>
                <w:rFonts w:cstheme="minorHAnsi"/>
                <w:sz w:val="24"/>
                <w:szCs w:val="24"/>
              </w:rPr>
              <w:t>Please provide an assurance, signed by the unit head, noting that the ILP must be designed and implemented solely for the professional growth and development of the participating teacher and not for evaluation for employment purposes.</w:t>
            </w:r>
          </w:p>
        </w:tc>
      </w:tr>
      <w:tr w:rsidR="00E73E59" w14:paraId="071E22F6" w14:textId="77777777" w:rsidTr="0035650A">
        <w:tc>
          <w:tcPr>
            <w:tcW w:w="2605" w:type="dxa"/>
          </w:tcPr>
          <w:p w14:paraId="0554CCE5" w14:textId="77777777" w:rsidR="00E73E59" w:rsidRPr="00653182" w:rsidRDefault="00E73E59" w:rsidP="0083553C">
            <w:pPr>
              <w:spacing w:after="120"/>
              <w:rPr>
                <w:rFonts w:cstheme="minorHAnsi"/>
                <w:b/>
                <w:sz w:val="24"/>
                <w:szCs w:val="24"/>
              </w:rPr>
            </w:pPr>
            <w:r>
              <w:rPr>
                <w:rFonts w:cstheme="minorHAnsi"/>
                <w:b/>
                <w:sz w:val="24"/>
                <w:szCs w:val="24"/>
              </w:rPr>
              <w:t xml:space="preserve">Clear Administrative Services </w:t>
            </w:r>
          </w:p>
        </w:tc>
        <w:tc>
          <w:tcPr>
            <w:tcW w:w="990" w:type="dxa"/>
          </w:tcPr>
          <w:p w14:paraId="2145308E" w14:textId="58083132" w:rsidR="00E73E59" w:rsidRPr="00653182" w:rsidRDefault="002309B0" w:rsidP="0083553C">
            <w:pPr>
              <w:spacing w:after="120"/>
              <w:rPr>
                <w:rFonts w:cstheme="minorHAnsi"/>
                <w:sz w:val="24"/>
                <w:szCs w:val="24"/>
              </w:rPr>
            </w:pPr>
            <w:r>
              <w:rPr>
                <w:rFonts w:cstheme="minorHAnsi"/>
                <w:sz w:val="24"/>
                <w:szCs w:val="24"/>
              </w:rPr>
              <w:t>MET</w:t>
            </w:r>
          </w:p>
        </w:tc>
        <w:tc>
          <w:tcPr>
            <w:tcW w:w="5755" w:type="dxa"/>
          </w:tcPr>
          <w:p w14:paraId="7664765F" w14:textId="77777777" w:rsidR="00E73E59" w:rsidRPr="00653182" w:rsidRDefault="00E73E59" w:rsidP="0083553C">
            <w:pPr>
              <w:spacing w:after="120"/>
              <w:rPr>
                <w:rFonts w:cstheme="minorHAnsi"/>
                <w:sz w:val="24"/>
                <w:szCs w:val="24"/>
              </w:rPr>
            </w:pPr>
          </w:p>
        </w:tc>
      </w:tr>
    </w:tbl>
    <w:p w14:paraId="2A2FE201" w14:textId="77777777" w:rsidR="00283FF9" w:rsidRPr="0083553C" w:rsidRDefault="00283FF9" w:rsidP="0083553C">
      <w:pPr>
        <w:spacing w:after="120"/>
        <w:rPr>
          <w:rFonts w:cstheme="minorHAnsi"/>
          <w:b/>
          <w:sz w:val="24"/>
          <w:szCs w:val="24"/>
        </w:rPr>
      </w:pPr>
    </w:p>
    <w:sectPr w:rsidR="00283FF9" w:rsidRPr="0083553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696B3" w14:textId="77777777" w:rsidR="0066416E" w:rsidRDefault="0066416E" w:rsidP="00A46AB6">
      <w:pPr>
        <w:spacing w:after="0" w:line="240" w:lineRule="auto"/>
      </w:pPr>
      <w:r>
        <w:separator/>
      </w:r>
    </w:p>
  </w:endnote>
  <w:endnote w:type="continuationSeparator" w:id="0">
    <w:p w14:paraId="28F94DEB" w14:textId="77777777" w:rsidR="0066416E" w:rsidRDefault="0066416E" w:rsidP="00A4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9030413"/>
      <w:docPartObj>
        <w:docPartGallery w:val="Page Numbers (Bottom of Page)"/>
        <w:docPartUnique/>
      </w:docPartObj>
    </w:sdtPr>
    <w:sdtEndPr>
      <w:rPr>
        <w:noProof/>
      </w:rPr>
    </w:sdtEndPr>
    <w:sdtContent>
      <w:p w14:paraId="79EA2071" w14:textId="77777777" w:rsidR="00653182" w:rsidRDefault="00653182">
        <w:pPr>
          <w:pStyle w:val="Footer"/>
          <w:jc w:val="center"/>
        </w:pPr>
        <w:r w:rsidRPr="00653182">
          <w:rPr>
            <w:sz w:val="24"/>
            <w:szCs w:val="24"/>
          </w:rPr>
          <w:fldChar w:fldCharType="begin"/>
        </w:r>
        <w:r w:rsidRPr="00653182">
          <w:rPr>
            <w:sz w:val="24"/>
            <w:szCs w:val="24"/>
          </w:rPr>
          <w:instrText xml:space="preserve"> PAGE   \* MERGEFORMAT </w:instrText>
        </w:r>
        <w:r w:rsidRPr="00653182">
          <w:rPr>
            <w:sz w:val="24"/>
            <w:szCs w:val="24"/>
          </w:rPr>
          <w:fldChar w:fldCharType="separate"/>
        </w:r>
        <w:r w:rsidRPr="00653182">
          <w:rPr>
            <w:noProof/>
            <w:sz w:val="24"/>
            <w:szCs w:val="24"/>
          </w:rPr>
          <w:t>2</w:t>
        </w:r>
        <w:r w:rsidRPr="00653182">
          <w:rPr>
            <w:noProof/>
            <w:sz w:val="24"/>
            <w:szCs w:val="24"/>
          </w:rPr>
          <w:fldChar w:fldCharType="end"/>
        </w:r>
      </w:p>
    </w:sdtContent>
  </w:sdt>
  <w:p w14:paraId="25EB9746" w14:textId="77777777" w:rsidR="00A46AB6" w:rsidRDefault="00A4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E5DA" w14:textId="77777777" w:rsidR="0066416E" w:rsidRDefault="0066416E" w:rsidP="00A46AB6">
      <w:pPr>
        <w:spacing w:after="0" w:line="240" w:lineRule="auto"/>
      </w:pPr>
      <w:r>
        <w:separator/>
      </w:r>
    </w:p>
  </w:footnote>
  <w:footnote w:type="continuationSeparator" w:id="0">
    <w:p w14:paraId="4C488730" w14:textId="77777777" w:rsidR="0066416E" w:rsidRDefault="0066416E" w:rsidP="00A46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3C"/>
    <w:rsid w:val="00021CAB"/>
    <w:rsid w:val="0007619D"/>
    <w:rsid w:val="000D25D0"/>
    <w:rsid w:val="00107171"/>
    <w:rsid w:val="001E3310"/>
    <w:rsid w:val="00217FE0"/>
    <w:rsid w:val="002309B0"/>
    <w:rsid w:val="00283FF9"/>
    <w:rsid w:val="0035650A"/>
    <w:rsid w:val="003B5CF7"/>
    <w:rsid w:val="0041361F"/>
    <w:rsid w:val="00443DF5"/>
    <w:rsid w:val="00496BCC"/>
    <w:rsid w:val="004E7895"/>
    <w:rsid w:val="00533F16"/>
    <w:rsid w:val="00620D98"/>
    <w:rsid w:val="00653182"/>
    <w:rsid w:val="0066416E"/>
    <w:rsid w:val="00780F60"/>
    <w:rsid w:val="007C745A"/>
    <w:rsid w:val="0083553C"/>
    <w:rsid w:val="00935162"/>
    <w:rsid w:val="009B5EBA"/>
    <w:rsid w:val="009C3A60"/>
    <w:rsid w:val="009F740D"/>
    <w:rsid w:val="00A313AC"/>
    <w:rsid w:val="00A46AB6"/>
    <w:rsid w:val="00AD0BBF"/>
    <w:rsid w:val="00C0708C"/>
    <w:rsid w:val="00C741B7"/>
    <w:rsid w:val="00CD5B16"/>
    <w:rsid w:val="00CF2F06"/>
    <w:rsid w:val="00D5080A"/>
    <w:rsid w:val="00E12492"/>
    <w:rsid w:val="00E22D79"/>
    <w:rsid w:val="00E73E59"/>
    <w:rsid w:val="00EB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A0EA7"/>
  <w15:chartTrackingRefBased/>
  <w15:docId w15:val="{82AC8303-82C1-4509-86A0-F5AE17D5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5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3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35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3C"/>
    <w:rPr>
      <w:rFonts w:ascii="Segoe UI" w:hAnsi="Segoe UI" w:cs="Segoe UI"/>
      <w:sz w:val="18"/>
      <w:szCs w:val="18"/>
    </w:rPr>
  </w:style>
  <w:style w:type="paragraph" w:styleId="Header">
    <w:name w:val="header"/>
    <w:basedOn w:val="Normal"/>
    <w:link w:val="HeaderChar"/>
    <w:uiPriority w:val="99"/>
    <w:unhideWhenUsed/>
    <w:rsid w:val="00A46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AB6"/>
  </w:style>
  <w:style w:type="paragraph" w:styleId="Footer">
    <w:name w:val="footer"/>
    <w:basedOn w:val="Normal"/>
    <w:link w:val="FooterChar"/>
    <w:uiPriority w:val="99"/>
    <w:unhideWhenUsed/>
    <w:rsid w:val="00A46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AB6"/>
  </w:style>
  <w:style w:type="table" w:styleId="TableGrid">
    <w:name w:val="Table Grid"/>
    <w:basedOn w:val="TableNormal"/>
    <w:uiPriority w:val="39"/>
    <w:rsid w:val="0028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13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2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conditions@ctc.ca.gov" TargetMode="External"/><Relationship Id="rId5" Type="http://schemas.openxmlformats.org/officeDocument/2006/relationships/settings" Target="settings.xml"/><Relationship Id="rId10" Type="http://schemas.openxmlformats.org/officeDocument/2006/relationships/hyperlink" Target="mailto:Preconditions@ctc.c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5" ma:contentTypeDescription="Create a new document." ma:contentTypeScope="" ma:versionID="f29ce446df49d4c49d291b7798bc3ed6">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1b7830a0dafc35c8a0e9620c7e437de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8225C-E93A-459D-A127-43CF461E8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62C85-16F7-4351-8E9E-87B6A63A2987}">
  <ds:schemaRefs>
    <ds:schemaRef ds:uri="http://schemas.microsoft.com/sharepoint/v3/contenttype/forms"/>
  </ds:schemaRefs>
</ds:datastoreItem>
</file>

<file path=customXml/itemProps3.xml><?xml version="1.0" encoding="utf-8"?>
<ds:datastoreItem xmlns:ds="http://schemas.openxmlformats.org/officeDocument/2006/customXml" ds:itemID="{8E1F63DE-0799-4AD3-9618-3C7792ECFE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Preconditions Feedback Form</vt:lpstr>
    </vt:vector>
  </TitlesOfParts>
  <Company>Commission on Teacher Credentialing</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Preconditions Feedback Form</dc:title>
  <dc:subject/>
  <dc:creator>Osamwonyi, Iyore</dc:creator>
  <cp:keywords/>
  <dc:description/>
  <cp:lastModifiedBy>Purdue, Roxann</cp:lastModifiedBy>
  <cp:revision>8</cp:revision>
  <dcterms:created xsi:type="dcterms:W3CDTF">2020-03-07T00:03:00Z</dcterms:created>
  <dcterms:modified xsi:type="dcterms:W3CDTF">2020-08-28T17:10:00Z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69713400</vt:r8>
  </property>
</Properties>
</file>